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AFB" w:rsidRDefault="00D32AFB"/>
    <w:p w:rsidR="00D32AFB" w:rsidRPr="00D32AFB" w:rsidRDefault="00D32AFB" w:rsidP="00D32AFB">
      <w:pPr>
        <w:jc w:val="center"/>
        <w:rPr>
          <w:rStyle w:val="SubtleReference"/>
          <w:sz w:val="36"/>
          <w:szCs w:val="36"/>
          <w:lang w:eastAsia="en-GB"/>
        </w:rPr>
      </w:pPr>
      <w:r w:rsidRPr="00D32AFB">
        <w:rPr>
          <w:rStyle w:val="SubtleReference"/>
          <w:sz w:val="36"/>
          <w:szCs w:val="36"/>
          <w:lang w:eastAsia="en-GB"/>
        </w:rPr>
        <w:t xml:space="preserve">Peer to Peer </w:t>
      </w:r>
      <w:r>
        <w:rPr>
          <w:rStyle w:val="SubtleReference"/>
          <w:sz w:val="36"/>
          <w:szCs w:val="36"/>
          <w:lang w:eastAsia="en-GB"/>
        </w:rPr>
        <w:t xml:space="preserve">Networks </w:t>
      </w:r>
      <w:r w:rsidRPr="00D32AFB">
        <w:rPr>
          <w:rStyle w:val="SubtleReference"/>
          <w:sz w:val="36"/>
          <w:szCs w:val="36"/>
          <w:lang w:eastAsia="en-GB"/>
        </w:rPr>
        <w:t>Participant Charter</w:t>
      </w:r>
    </w:p>
    <w:p w:rsidR="00D32AFB" w:rsidRPr="00D32AFB" w:rsidRDefault="00D32AFB" w:rsidP="00D32AFB">
      <w:pPr>
        <w:jc w:val="center"/>
        <w:rPr>
          <w:sz w:val="28"/>
          <w:szCs w:val="28"/>
        </w:rPr>
      </w:pPr>
    </w:p>
    <w:tbl>
      <w:tblPr>
        <w:tblW w:w="21640" w:type="dxa"/>
        <w:tblInd w:w="-908" w:type="dxa"/>
        <w:tblCellMar>
          <w:left w:w="0" w:type="dxa"/>
          <w:right w:w="0" w:type="dxa"/>
        </w:tblCellMar>
        <w:tblLook w:val="0420" w:firstRow="1" w:lastRow="0" w:firstColumn="0" w:lastColumn="0" w:noHBand="0" w:noVBand="1"/>
      </w:tblPr>
      <w:tblGrid>
        <w:gridCol w:w="10820"/>
        <w:gridCol w:w="10820"/>
      </w:tblGrid>
      <w:tr w:rsidR="00E0724B" w:rsidRPr="009B2970" w:rsidTr="00D32AFB">
        <w:trPr>
          <w:trHeight w:val="2713"/>
        </w:trPr>
        <w:tc>
          <w:tcPr>
            <w:tcW w:w="10820" w:type="dxa"/>
            <w:shd w:val="clear" w:color="auto" w:fill="FFFFFF"/>
            <w:tcMar>
              <w:top w:w="72" w:type="dxa"/>
              <w:left w:w="144" w:type="dxa"/>
              <w:bottom w:w="72" w:type="dxa"/>
              <w:right w:w="144" w:type="dxa"/>
            </w:tcMar>
            <w:hideMark/>
          </w:tcPr>
          <w:p w:rsidR="00E0724B" w:rsidRPr="00D32AFB" w:rsidRDefault="00E0724B" w:rsidP="009B2970">
            <w:pPr>
              <w:spacing w:after="0" w:line="240" w:lineRule="auto"/>
              <w:rPr>
                <w:rFonts w:ascii="Arial" w:eastAsia="Times New Roman" w:hAnsi="Arial" w:cs="Arial"/>
                <w:b/>
                <w:bCs/>
                <w:color w:val="11243F"/>
                <w:kern w:val="24"/>
                <w:sz w:val="24"/>
                <w:szCs w:val="24"/>
                <w:lang w:eastAsia="en-GB"/>
              </w:rPr>
            </w:pPr>
            <w:r w:rsidRPr="009B2970">
              <w:rPr>
                <w:rFonts w:ascii="Arial" w:eastAsia="Times New Roman" w:hAnsi="Arial" w:cs="Arial"/>
                <w:b/>
                <w:bCs/>
                <w:color w:val="11243F"/>
                <w:kern w:val="24"/>
                <w:sz w:val="24"/>
                <w:szCs w:val="24"/>
                <w:lang w:eastAsia="en-GB"/>
              </w:rPr>
              <w:t>Peer Networks brings together diver</w:t>
            </w:r>
            <w:r w:rsidR="008352C7">
              <w:rPr>
                <w:rFonts w:ascii="Arial" w:eastAsia="Times New Roman" w:hAnsi="Arial" w:cs="Arial"/>
                <w:b/>
                <w:bCs/>
                <w:color w:val="11243F"/>
                <w:kern w:val="24"/>
                <w:sz w:val="24"/>
                <w:szCs w:val="24"/>
                <w:lang w:eastAsia="en-GB"/>
              </w:rPr>
              <w:t xml:space="preserve">se cohorts of business leaders </w:t>
            </w:r>
            <w:bookmarkStart w:id="0" w:name="_GoBack"/>
            <w:bookmarkEnd w:id="0"/>
            <w:r w:rsidRPr="009B2970">
              <w:rPr>
                <w:rFonts w:ascii="Arial" w:eastAsia="Times New Roman" w:hAnsi="Arial" w:cs="Arial"/>
                <w:b/>
                <w:bCs/>
                <w:color w:val="11243F"/>
                <w:kern w:val="24"/>
                <w:sz w:val="24"/>
                <w:szCs w:val="24"/>
                <w:lang w:eastAsia="en-GB"/>
              </w:rPr>
              <w:t xml:space="preserve">so you can discuss your business challenges with your peers. </w:t>
            </w:r>
          </w:p>
          <w:p w:rsidR="00D32AFB" w:rsidRPr="009B2970" w:rsidRDefault="00D32AFB" w:rsidP="009B2970">
            <w:pPr>
              <w:spacing w:after="0" w:line="240" w:lineRule="auto"/>
              <w:rPr>
                <w:rFonts w:ascii="Arial" w:eastAsia="Times New Roman" w:hAnsi="Arial" w:cs="Arial"/>
                <w:sz w:val="24"/>
                <w:szCs w:val="24"/>
                <w:lang w:eastAsia="en-GB"/>
              </w:rPr>
            </w:pPr>
          </w:p>
          <w:p w:rsidR="00E0724B" w:rsidRPr="009B2970" w:rsidRDefault="00E0724B" w:rsidP="009B2970">
            <w:pPr>
              <w:spacing w:after="0" w:line="240" w:lineRule="auto"/>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Delivered through a series of high impact group sessions, you will gain and reflect on valuable feedback from your peers and identify practical solutions to overcome them. From finance and HR to sales and marketing, our expert facilitators will give you the flexibility to create a trusted support network, helping to build and strengthen your business and improve its overall performance.</w:t>
            </w:r>
          </w:p>
          <w:p w:rsidR="00E0724B" w:rsidRPr="009B2970" w:rsidRDefault="00E0724B" w:rsidP="009B2970">
            <w:pPr>
              <w:spacing w:after="0" w:line="240" w:lineRule="auto"/>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The programme will provide each participant with 18 hours of facilitated group support and a minimum of 3.5 hours of one-to-one support.</w:t>
            </w:r>
          </w:p>
        </w:tc>
        <w:tc>
          <w:tcPr>
            <w:tcW w:w="10820" w:type="dxa"/>
            <w:shd w:val="clear" w:color="auto" w:fill="FFFFFF"/>
          </w:tcPr>
          <w:p w:rsidR="00E0724B" w:rsidRPr="009B2970" w:rsidRDefault="00E0724B" w:rsidP="009B2970">
            <w:pPr>
              <w:spacing w:after="0" w:line="240" w:lineRule="auto"/>
              <w:rPr>
                <w:rFonts w:ascii="Arial" w:eastAsia="Times New Roman" w:hAnsi="Arial" w:cs="Arial"/>
                <w:b/>
                <w:bCs/>
                <w:color w:val="11243F"/>
                <w:kern w:val="24"/>
                <w:sz w:val="28"/>
                <w:szCs w:val="28"/>
                <w:lang w:eastAsia="en-GB"/>
              </w:rPr>
            </w:pPr>
          </w:p>
        </w:tc>
      </w:tr>
      <w:tr w:rsidR="00E0724B" w:rsidRPr="009B2970" w:rsidTr="00D32AFB">
        <w:trPr>
          <w:trHeight w:val="4291"/>
        </w:trPr>
        <w:tc>
          <w:tcPr>
            <w:tcW w:w="10820" w:type="dxa"/>
            <w:shd w:val="clear" w:color="auto" w:fill="FFFFFF"/>
            <w:tcMar>
              <w:top w:w="72" w:type="dxa"/>
              <w:left w:w="144" w:type="dxa"/>
              <w:bottom w:w="72" w:type="dxa"/>
              <w:right w:w="144" w:type="dxa"/>
            </w:tcMar>
            <w:hideMark/>
          </w:tcPr>
          <w:p w:rsidR="00D32AFB" w:rsidRPr="00D32AFB" w:rsidRDefault="00D32AFB" w:rsidP="009B2970">
            <w:pPr>
              <w:spacing w:after="0" w:line="240" w:lineRule="auto"/>
              <w:rPr>
                <w:rFonts w:ascii="Arial" w:eastAsia="Times New Roman" w:hAnsi="Arial" w:cs="Arial"/>
                <w:b/>
                <w:bCs/>
                <w:color w:val="11243F"/>
                <w:kern w:val="24"/>
                <w:sz w:val="24"/>
                <w:szCs w:val="24"/>
                <w:lang w:eastAsia="en-GB"/>
              </w:rPr>
            </w:pPr>
          </w:p>
          <w:p w:rsidR="00E0724B" w:rsidRPr="00D32AFB" w:rsidRDefault="00E0724B" w:rsidP="009B2970">
            <w:pPr>
              <w:spacing w:after="0" w:line="240" w:lineRule="auto"/>
              <w:rPr>
                <w:rFonts w:ascii="Arial" w:eastAsia="Times New Roman" w:hAnsi="Arial" w:cs="Arial"/>
                <w:b/>
                <w:bCs/>
                <w:color w:val="11243F"/>
                <w:kern w:val="24"/>
                <w:sz w:val="24"/>
                <w:szCs w:val="24"/>
                <w:lang w:eastAsia="en-GB"/>
              </w:rPr>
            </w:pPr>
            <w:r w:rsidRPr="009B2970">
              <w:rPr>
                <w:rFonts w:ascii="Arial" w:eastAsia="Times New Roman" w:hAnsi="Arial" w:cs="Arial"/>
                <w:b/>
                <w:bCs/>
                <w:color w:val="11243F"/>
                <w:kern w:val="24"/>
                <w:sz w:val="24"/>
                <w:szCs w:val="24"/>
                <w:lang w:eastAsia="en-GB"/>
              </w:rPr>
              <w:t>The strength of Peer Network</w:t>
            </w:r>
            <w:r w:rsidR="00101500">
              <w:rPr>
                <w:rFonts w:ascii="Arial" w:eastAsia="Times New Roman" w:hAnsi="Arial" w:cs="Arial"/>
                <w:b/>
                <w:bCs/>
                <w:color w:val="11243F"/>
                <w:kern w:val="24"/>
                <w:sz w:val="24"/>
                <w:szCs w:val="24"/>
                <w:lang w:eastAsia="en-GB"/>
              </w:rPr>
              <w:t xml:space="preserve">s derives from the breadth and </w:t>
            </w:r>
            <w:r w:rsidRPr="009B2970">
              <w:rPr>
                <w:rFonts w:ascii="Arial" w:eastAsia="Times New Roman" w:hAnsi="Arial" w:cs="Arial"/>
                <w:b/>
                <w:bCs/>
                <w:color w:val="11243F"/>
                <w:kern w:val="24"/>
                <w:sz w:val="24"/>
                <w:szCs w:val="24"/>
                <w:lang w:eastAsia="en-GB"/>
              </w:rPr>
              <w:t>depth of experience of its par</w:t>
            </w:r>
            <w:r w:rsidR="00101500">
              <w:rPr>
                <w:rFonts w:ascii="Arial" w:eastAsia="Times New Roman" w:hAnsi="Arial" w:cs="Arial"/>
                <w:b/>
                <w:bCs/>
                <w:color w:val="11243F"/>
                <w:kern w:val="24"/>
                <w:sz w:val="24"/>
                <w:szCs w:val="24"/>
                <w:lang w:eastAsia="en-GB"/>
              </w:rPr>
              <w:t xml:space="preserve">ticipants and their collective </w:t>
            </w:r>
            <w:r w:rsidRPr="009B2970">
              <w:rPr>
                <w:rFonts w:ascii="Arial" w:eastAsia="Times New Roman" w:hAnsi="Arial" w:cs="Arial"/>
                <w:b/>
                <w:bCs/>
                <w:color w:val="11243F"/>
                <w:kern w:val="24"/>
                <w:sz w:val="24"/>
                <w:szCs w:val="24"/>
                <w:lang w:eastAsia="en-GB"/>
              </w:rPr>
              <w:t>commitment to support each other. </w:t>
            </w:r>
          </w:p>
          <w:p w:rsidR="00D32AFB" w:rsidRPr="009B2970" w:rsidRDefault="00D32AFB" w:rsidP="009B2970">
            <w:pPr>
              <w:spacing w:after="0" w:line="240" w:lineRule="auto"/>
              <w:rPr>
                <w:rFonts w:ascii="Arial" w:eastAsia="Times New Roman" w:hAnsi="Arial" w:cs="Arial"/>
                <w:sz w:val="24"/>
                <w:szCs w:val="24"/>
                <w:lang w:eastAsia="en-GB"/>
              </w:rPr>
            </w:pPr>
          </w:p>
          <w:p w:rsidR="00E0724B" w:rsidRPr="009B2970" w:rsidRDefault="00E0724B" w:rsidP="009B2970">
            <w:pPr>
              <w:spacing w:after="0" w:line="240" w:lineRule="auto"/>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 xml:space="preserve">To maximise the value of the experience for yourself and others the </w:t>
            </w:r>
            <w:r w:rsidRPr="009B2970">
              <w:rPr>
                <w:rFonts w:ascii="Arial" w:eastAsia="Times New Roman" w:hAnsi="Arial" w:cs="Arial"/>
                <w:color w:val="11243F"/>
                <w:kern w:val="24"/>
                <w:sz w:val="24"/>
                <w:szCs w:val="24"/>
                <w:lang w:eastAsia="en-GB"/>
              </w:rPr>
              <w:br/>
              <w:t>Peer Networks programme requires that each participant commit to:</w:t>
            </w:r>
            <w:r w:rsidRPr="009B2970">
              <w:rPr>
                <w:rFonts w:ascii="Arial" w:eastAsia="Times New Roman" w:hAnsi="Arial" w:cs="Arial"/>
                <w:color w:val="11243F"/>
                <w:kern w:val="24"/>
                <w:sz w:val="24"/>
                <w:szCs w:val="24"/>
                <w:lang w:val="en-US" w:eastAsia="en-GB"/>
              </w:rPr>
              <w:t xml:space="preserve"> </w:t>
            </w:r>
          </w:p>
          <w:p w:rsidR="009B2970" w:rsidRPr="009B2970" w:rsidRDefault="009B2970" w:rsidP="009B2970">
            <w:pPr>
              <w:numPr>
                <w:ilvl w:val="0"/>
                <w:numId w:val="1"/>
              </w:numPr>
              <w:spacing w:line="240" w:lineRule="auto"/>
              <w:ind w:left="1267"/>
              <w:contextualSpacing/>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Attend every session, completing the full 18 hours of action learning</w:t>
            </w:r>
          </w:p>
          <w:p w:rsidR="009B2970" w:rsidRPr="009B2970" w:rsidRDefault="009B2970" w:rsidP="009B2970">
            <w:pPr>
              <w:numPr>
                <w:ilvl w:val="0"/>
                <w:numId w:val="1"/>
              </w:numPr>
              <w:spacing w:line="240" w:lineRule="auto"/>
              <w:ind w:left="1267"/>
              <w:contextualSpacing/>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Respect the ground rules adopted by the group, and take note of the requirement for confidentiality</w:t>
            </w:r>
          </w:p>
          <w:p w:rsidR="009B2970" w:rsidRPr="009B2970" w:rsidRDefault="009B2970" w:rsidP="009B2970">
            <w:pPr>
              <w:numPr>
                <w:ilvl w:val="0"/>
                <w:numId w:val="1"/>
              </w:numPr>
              <w:spacing w:line="240" w:lineRule="auto"/>
              <w:ind w:left="1267"/>
              <w:contextualSpacing/>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Be respectful to the facilitator and other participants </w:t>
            </w:r>
          </w:p>
          <w:p w:rsidR="009B2970" w:rsidRPr="009B2970" w:rsidRDefault="009B2970" w:rsidP="009B2970">
            <w:pPr>
              <w:numPr>
                <w:ilvl w:val="0"/>
                <w:numId w:val="1"/>
              </w:numPr>
              <w:spacing w:line="240" w:lineRule="auto"/>
              <w:ind w:left="1267"/>
              <w:contextualSpacing/>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Focus exclusively on the sessions whilst they are in progress and refrain from undertaking work or checking emails in the background</w:t>
            </w:r>
          </w:p>
          <w:p w:rsidR="009B2970" w:rsidRPr="009B2970" w:rsidRDefault="009B2970" w:rsidP="009B2970">
            <w:pPr>
              <w:numPr>
                <w:ilvl w:val="0"/>
                <w:numId w:val="1"/>
              </w:numPr>
              <w:spacing w:line="240" w:lineRule="auto"/>
              <w:ind w:left="1267"/>
              <w:contextualSpacing/>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Speak openly, honestly and be prepared to be challenged </w:t>
            </w:r>
          </w:p>
          <w:p w:rsidR="009B2970" w:rsidRPr="009B2970" w:rsidRDefault="009B2970" w:rsidP="009B2970">
            <w:pPr>
              <w:numPr>
                <w:ilvl w:val="0"/>
                <w:numId w:val="1"/>
              </w:numPr>
              <w:spacing w:line="240" w:lineRule="auto"/>
              <w:ind w:left="1267"/>
              <w:contextualSpacing/>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Contribute within the action learning framework outlined by the facilitator</w:t>
            </w:r>
          </w:p>
          <w:p w:rsidR="009B2970" w:rsidRPr="009B2970" w:rsidRDefault="009B2970" w:rsidP="009B2970">
            <w:pPr>
              <w:numPr>
                <w:ilvl w:val="0"/>
                <w:numId w:val="1"/>
              </w:numPr>
              <w:spacing w:line="240" w:lineRule="auto"/>
              <w:ind w:left="1267"/>
              <w:contextualSpacing/>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Engage with the reflective nature of the action learning methodology completing the review notes after each session</w:t>
            </w:r>
          </w:p>
          <w:p w:rsidR="009B2970" w:rsidRPr="009B2970" w:rsidRDefault="009B2970" w:rsidP="009B2970">
            <w:pPr>
              <w:numPr>
                <w:ilvl w:val="0"/>
                <w:numId w:val="1"/>
              </w:numPr>
              <w:spacing w:line="240" w:lineRule="auto"/>
              <w:ind w:left="1267"/>
              <w:contextualSpacing/>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Take the action agreed during the session and share the learning with the group at the following session</w:t>
            </w:r>
          </w:p>
          <w:p w:rsidR="009B2970" w:rsidRPr="009B2970" w:rsidRDefault="009B2970" w:rsidP="009B2970">
            <w:pPr>
              <w:numPr>
                <w:ilvl w:val="0"/>
                <w:numId w:val="1"/>
              </w:numPr>
              <w:spacing w:line="240" w:lineRule="auto"/>
              <w:ind w:left="1267"/>
              <w:contextualSpacing/>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Complete all participant surveys as directed by your group facilitator or other programme representative</w:t>
            </w:r>
          </w:p>
          <w:p w:rsidR="009B2970" w:rsidRPr="009B2970" w:rsidRDefault="009B2970" w:rsidP="009B2970">
            <w:pPr>
              <w:numPr>
                <w:ilvl w:val="0"/>
                <w:numId w:val="1"/>
              </w:numPr>
              <w:spacing w:line="240" w:lineRule="auto"/>
              <w:ind w:left="1267"/>
              <w:contextualSpacing/>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Commit to receive a minimum of 3.5 hours of additional one-to-one support focused on your problem or actions arising from your group discussions</w:t>
            </w:r>
          </w:p>
          <w:p w:rsidR="009B2970" w:rsidRPr="00D32AFB" w:rsidRDefault="009B2970" w:rsidP="009B2970">
            <w:pPr>
              <w:numPr>
                <w:ilvl w:val="0"/>
                <w:numId w:val="1"/>
              </w:numPr>
              <w:spacing w:line="240" w:lineRule="auto"/>
              <w:ind w:left="1267"/>
              <w:contextualSpacing/>
              <w:rPr>
                <w:rFonts w:ascii="Arial" w:eastAsia="Times New Roman" w:hAnsi="Arial" w:cs="Arial"/>
                <w:sz w:val="24"/>
                <w:szCs w:val="24"/>
                <w:lang w:eastAsia="en-GB"/>
              </w:rPr>
            </w:pPr>
            <w:r w:rsidRPr="009B2970">
              <w:rPr>
                <w:rFonts w:ascii="Arial" w:eastAsia="Times New Roman" w:hAnsi="Arial" w:cs="Arial"/>
                <w:color w:val="11243F"/>
                <w:kern w:val="24"/>
                <w:sz w:val="24"/>
                <w:szCs w:val="24"/>
                <w:lang w:eastAsia="en-GB"/>
              </w:rPr>
              <w:t>Should they arise, flag conflicts of interest to the facilitator</w:t>
            </w:r>
          </w:p>
          <w:p w:rsidR="009B2970" w:rsidRPr="00D32AFB" w:rsidRDefault="009B2970" w:rsidP="00D32AFB">
            <w:pPr>
              <w:spacing w:line="240" w:lineRule="auto"/>
              <w:contextualSpacing/>
              <w:rPr>
                <w:rFonts w:ascii="Arial" w:eastAsia="Times New Roman" w:hAnsi="Arial" w:cs="Arial"/>
                <w:color w:val="11243F"/>
                <w:kern w:val="24"/>
                <w:sz w:val="24"/>
                <w:szCs w:val="24"/>
                <w:lang w:eastAsia="en-GB"/>
              </w:rPr>
            </w:pPr>
          </w:p>
          <w:p w:rsidR="009B2970" w:rsidRPr="009B2970" w:rsidRDefault="009B2970" w:rsidP="00D32AFB">
            <w:pPr>
              <w:spacing w:line="240" w:lineRule="auto"/>
              <w:contextualSpacing/>
              <w:rPr>
                <w:rFonts w:ascii="Arial" w:eastAsia="Times New Roman" w:hAnsi="Arial" w:cs="Arial"/>
                <w:sz w:val="24"/>
                <w:szCs w:val="24"/>
                <w:lang w:eastAsia="en-GB"/>
              </w:rPr>
            </w:pPr>
          </w:p>
        </w:tc>
        <w:tc>
          <w:tcPr>
            <w:tcW w:w="10820" w:type="dxa"/>
            <w:shd w:val="clear" w:color="auto" w:fill="FFFFFF"/>
          </w:tcPr>
          <w:p w:rsidR="00E0724B" w:rsidRPr="009B2970" w:rsidRDefault="00E0724B" w:rsidP="009B2970">
            <w:pPr>
              <w:spacing w:after="0" w:line="240" w:lineRule="auto"/>
              <w:rPr>
                <w:rFonts w:ascii="Arial" w:eastAsia="Times New Roman" w:hAnsi="Arial" w:cs="Arial"/>
                <w:b/>
                <w:bCs/>
                <w:color w:val="11243F"/>
                <w:kern w:val="24"/>
                <w:sz w:val="28"/>
                <w:szCs w:val="28"/>
                <w:lang w:eastAsia="en-GB"/>
              </w:rPr>
            </w:pPr>
          </w:p>
        </w:tc>
      </w:tr>
    </w:tbl>
    <w:p w:rsidR="00346F69" w:rsidRPr="009B2970" w:rsidRDefault="00346F69" w:rsidP="009B2970"/>
    <w:sectPr w:rsidR="00346F69" w:rsidRPr="009B29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970" w:rsidRDefault="009B2970" w:rsidP="009B2970">
      <w:pPr>
        <w:spacing w:after="0" w:line="240" w:lineRule="auto"/>
      </w:pPr>
      <w:r>
        <w:separator/>
      </w:r>
    </w:p>
  </w:endnote>
  <w:endnote w:type="continuationSeparator" w:id="0">
    <w:p w:rsidR="009B2970" w:rsidRDefault="009B2970" w:rsidP="009B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970" w:rsidRDefault="009B2970" w:rsidP="009B2970">
      <w:pPr>
        <w:spacing w:after="0" w:line="240" w:lineRule="auto"/>
      </w:pPr>
      <w:r>
        <w:separator/>
      </w:r>
    </w:p>
  </w:footnote>
  <w:footnote w:type="continuationSeparator" w:id="0">
    <w:p w:rsidR="009B2970" w:rsidRDefault="009B2970" w:rsidP="009B2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970" w:rsidRDefault="00E0724B">
    <w:pPr>
      <w:pStyle w:val="Header"/>
    </w:pPr>
    <w:r w:rsidRPr="00E0724B">
      <w:rPr>
        <w:noProof/>
        <w:lang w:eastAsia="en-GB"/>
      </w:rPr>
      <w:drawing>
        <wp:inline distT="0" distB="0" distL="0" distR="0">
          <wp:extent cx="2105660" cy="1371600"/>
          <wp:effectExtent l="0" t="0" r="8890" b="0"/>
          <wp:docPr id="1" name="Picture 1" descr="C:\Users\441757\AppData\Local\Microsoft\Windows\INetCache\Content.Outlook\PT15E1XS\HUB_PN RGB SMALL U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41757\AppData\Local\Microsoft\Windows\INetCache\Content.Outlook\PT15E1XS\HUB_PN RGB SMALL US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115F3"/>
    <w:multiLevelType w:val="hybridMultilevel"/>
    <w:tmpl w:val="817E56EE"/>
    <w:lvl w:ilvl="0" w:tplc="44FA801A">
      <w:start w:val="1"/>
      <w:numFmt w:val="decimal"/>
      <w:lvlText w:val="%1."/>
      <w:lvlJc w:val="left"/>
      <w:pPr>
        <w:tabs>
          <w:tab w:val="num" w:pos="720"/>
        </w:tabs>
        <w:ind w:left="720" w:hanging="360"/>
      </w:pPr>
    </w:lvl>
    <w:lvl w:ilvl="1" w:tplc="E3D851B2" w:tentative="1">
      <w:start w:val="1"/>
      <w:numFmt w:val="decimal"/>
      <w:lvlText w:val="%2."/>
      <w:lvlJc w:val="left"/>
      <w:pPr>
        <w:tabs>
          <w:tab w:val="num" w:pos="1440"/>
        </w:tabs>
        <w:ind w:left="1440" w:hanging="360"/>
      </w:pPr>
    </w:lvl>
    <w:lvl w:ilvl="2" w:tplc="A9E086CC" w:tentative="1">
      <w:start w:val="1"/>
      <w:numFmt w:val="decimal"/>
      <w:lvlText w:val="%3."/>
      <w:lvlJc w:val="left"/>
      <w:pPr>
        <w:tabs>
          <w:tab w:val="num" w:pos="2160"/>
        </w:tabs>
        <w:ind w:left="2160" w:hanging="360"/>
      </w:pPr>
    </w:lvl>
    <w:lvl w:ilvl="3" w:tplc="BF2A4D10" w:tentative="1">
      <w:start w:val="1"/>
      <w:numFmt w:val="decimal"/>
      <w:lvlText w:val="%4."/>
      <w:lvlJc w:val="left"/>
      <w:pPr>
        <w:tabs>
          <w:tab w:val="num" w:pos="2880"/>
        </w:tabs>
        <w:ind w:left="2880" w:hanging="360"/>
      </w:pPr>
    </w:lvl>
    <w:lvl w:ilvl="4" w:tplc="C7CA175A" w:tentative="1">
      <w:start w:val="1"/>
      <w:numFmt w:val="decimal"/>
      <w:lvlText w:val="%5."/>
      <w:lvlJc w:val="left"/>
      <w:pPr>
        <w:tabs>
          <w:tab w:val="num" w:pos="3600"/>
        </w:tabs>
        <w:ind w:left="3600" w:hanging="360"/>
      </w:pPr>
    </w:lvl>
    <w:lvl w:ilvl="5" w:tplc="3CC259EA" w:tentative="1">
      <w:start w:val="1"/>
      <w:numFmt w:val="decimal"/>
      <w:lvlText w:val="%6."/>
      <w:lvlJc w:val="left"/>
      <w:pPr>
        <w:tabs>
          <w:tab w:val="num" w:pos="4320"/>
        </w:tabs>
        <w:ind w:left="4320" w:hanging="360"/>
      </w:pPr>
    </w:lvl>
    <w:lvl w:ilvl="6" w:tplc="034E46EE" w:tentative="1">
      <w:start w:val="1"/>
      <w:numFmt w:val="decimal"/>
      <w:lvlText w:val="%7."/>
      <w:lvlJc w:val="left"/>
      <w:pPr>
        <w:tabs>
          <w:tab w:val="num" w:pos="5040"/>
        </w:tabs>
        <w:ind w:left="5040" w:hanging="360"/>
      </w:pPr>
    </w:lvl>
    <w:lvl w:ilvl="7" w:tplc="649C4ECE" w:tentative="1">
      <w:start w:val="1"/>
      <w:numFmt w:val="decimal"/>
      <w:lvlText w:val="%8."/>
      <w:lvlJc w:val="left"/>
      <w:pPr>
        <w:tabs>
          <w:tab w:val="num" w:pos="5760"/>
        </w:tabs>
        <w:ind w:left="5760" w:hanging="360"/>
      </w:pPr>
    </w:lvl>
    <w:lvl w:ilvl="8" w:tplc="89865A0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70"/>
    <w:rsid w:val="00101500"/>
    <w:rsid w:val="00346F69"/>
    <w:rsid w:val="008352C7"/>
    <w:rsid w:val="009B2970"/>
    <w:rsid w:val="00D32AFB"/>
    <w:rsid w:val="00E07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FF03"/>
  <w15:chartTrackingRefBased/>
  <w15:docId w15:val="{7BAD821A-D97E-4611-8897-56E3FFB6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970"/>
  </w:style>
  <w:style w:type="paragraph" w:styleId="Footer">
    <w:name w:val="footer"/>
    <w:basedOn w:val="Normal"/>
    <w:link w:val="FooterChar"/>
    <w:uiPriority w:val="99"/>
    <w:unhideWhenUsed/>
    <w:rsid w:val="009B2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970"/>
  </w:style>
  <w:style w:type="character" w:styleId="SubtleReference">
    <w:name w:val="Subtle Reference"/>
    <w:basedOn w:val="DefaultParagraphFont"/>
    <w:uiPriority w:val="31"/>
    <w:qFormat/>
    <w:rsid w:val="00D32AF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1235">
      <w:bodyDiv w:val="1"/>
      <w:marLeft w:val="0"/>
      <w:marRight w:val="0"/>
      <w:marTop w:val="0"/>
      <w:marBottom w:val="0"/>
      <w:divBdr>
        <w:top w:val="none" w:sz="0" w:space="0" w:color="auto"/>
        <w:left w:val="none" w:sz="0" w:space="0" w:color="auto"/>
        <w:bottom w:val="none" w:sz="0" w:space="0" w:color="auto"/>
        <w:right w:val="none" w:sz="0" w:space="0" w:color="auto"/>
      </w:divBdr>
      <w:divsChild>
        <w:div w:id="1198200079">
          <w:marLeft w:val="547"/>
          <w:marRight w:val="0"/>
          <w:marTop w:val="0"/>
          <w:marBottom w:val="240"/>
          <w:divBdr>
            <w:top w:val="none" w:sz="0" w:space="0" w:color="auto"/>
            <w:left w:val="none" w:sz="0" w:space="0" w:color="auto"/>
            <w:bottom w:val="none" w:sz="0" w:space="0" w:color="auto"/>
            <w:right w:val="none" w:sz="0" w:space="0" w:color="auto"/>
          </w:divBdr>
        </w:div>
        <w:div w:id="932056150">
          <w:marLeft w:val="547"/>
          <w:marRight w:val="0"/>
          <w:marTop w:val="0"/>
          <w:marBottom w:val="240"/>
          <w:divBdr>
            <w:top w:val="none" w:sz="0" w:space="0" w:color="auto"/>
            <w:left w:val="none" w:sz="0" w:space="0" w:color="auto"/>
            <w:bottom w:val="none" w:sz="0" w:space="0" w:color="auto"/>
            <w:right w:val="none" w:sz="0" w:space="0" w:color="auto"/>
          </w:divBdr>
        </w:div>
        <w:div w:id="213926333">
          <w:marLeft w:val="547"/>
          <w:marRight w:val="0"/>
          <w:marTop w:val="0"/>
          <w:marBottom w:val="240"/>
          <w:divBdr>
            <w:top w:val="none" w:sz="0" w:space="0" w:color="auto"/>
            <w:left w:val="none" w:sz="0" w:space="0" w:color="auto"/>
            <w:bottom w:val="none" w:sz="0" w:space="0" w:color="auto"/>
            <w:right w:val="none" w:sz="0" w:space="0" w:color="auto"/>
          </w:divBdr>
        </w:div>
        <w:div w:id="239482059">
          <w:marLeft w:val="547"/>
          <w:marRight w:val="0"/>
          <w:marTop w:val="0"/>
          <w:marBottom w:val="240"/>
          <w:divBdr>
            <w:top w:val="none" w:sz="0" w:space="0" w:color="auto"/>
            <w:left w:val="none" w:sz="0" w:space="0" w:color="auto"/>
            <w:bottom w:val="none" w:sz="0" w:space="0" w:color="auto"/>
            <w:right w:val="none" w:sz="0" w:space="0" w:color="auto"/>
          </w:divBdr>
        </w:div>
        <w:div w:id="1224292582">
          <w:marLeft w:val="547"/>
          <w:marRight w:val="0"/>
          <w:marTop w:val="0"/>
          <w:marBottom w:val="240"/>
          <w:divBdr>
            <w:top w:val="none" w:sz="0" w:space="0" w:color="auto"/>
            <w:left w:val="none" w:sz="0" w:space="0" w:color="auto"/>
            <w:bottom w:val="none" w:sz="0" w:space="0" w:color="auto"/>
            <w:right w:val="none" w:sz="0" w:space="0" w:color="auto"/>
          </w:divBdr>
        </w:div>
        <w:div w:id="8725961">
          <w:marLeft w:val="547"/>
          <w:marRight w:val="0"/>
          <w:marTop w:val="0"/>
          <w:marBottom w:val="240"/>
          <w:divBdr>
            <w:top w:val="none" w:sz="0" w:space="0" w:color="auto"/>
            <w:left w:val="none" w:sz="0" w:space="0" w:color="auto"/>
            <w:bottom w:val="none" w:sz="0" w:space="0" w:color="auto"/>
            <w:right w:val="none" w:sz="0" w:space="0" w:color="auto"/>
          </w:divBdr>
        </w:div>
        <w:div w:id="1000740835">
          <w:marLeft w:val="547"/>
          <w:marRight w:val="0"/>
          <w:marTop w:val="0"/>
          <w:marBottom w:val="240"/>
          <w:divBdr>
            <w:top w:val="none" w:sz="0" w:space="0" w:color="auto"/>
            <w:left w:val="none" w:sz="0" w:space="0" w:color="auto"/>
            <w:bottom w:val="none" w:sz="0" w:space="0" w:color="auto"/>
            <w:right w:val="none" w:sz="0" w:space="0" w:color="auto"/>
          </w:divBdr>
        </w:div>
        <w:div w:id="2136479956">
          <w:marLeft w:val="547"/>
          <w:marRight w:val="0"/>
          <w:marTop w:val="0"/>
          <w:marBottom w:val="240"/>
          <w:divBdr>
            <w:top w:val="none" w:sz="0" w:space="0" w:color="auto"/>
            <w:left w:val="none" w:sz="0" w:space="0" w:color="auto"/>
            <w:bottom w:val="none" w:sz="0" w:space="0" w:color="auto"/>
            <w:right w:val="none" w:sz="0" w:space="0" w:color="auto"/>
          </w:divBdr>
        </w:div>
        <w:div w:id="545260213">
          <w:marLeft w:val="547"/>
          <w:marRight w:val="0"/>
          <w:marTop w:val="0"/>
          <w:marBottom w:val="240"/>
          <w:divBdr>
            <w:top w:val="none" w:sz="0" w:space="0" w:color="auto"/>
            <w:left w:val="none" w:sz="0" w:space="0" w:color="auto"/>
            <w:bottom w:val="none" w:sz="0" w:space="0" w:color="auto"/>
            <w:right w:val="none" w:sz="0" w:space="0" w:color="auto"/>
          </w:divBdr>
        </w:div>
        <w:div w:id="1177305597">
          <w:marLeft w:val="547"/>
          <w:marRight w:val="0"/>
          <w:marTop w:val="0"/>
          <w:marBottom w:val="240"/>
          <w:divBdr>
            <w:top w:val="none" w:sz="0" w:space="0" w:color="auto"/>
            <w:left w:val="none" w:sz="0" w:space="0" w:color="auto"/>
            <w:bottom w:val="none" w:sz="0" w:space="0" w:color="auto"/>
            <w:right w:val="none" w:sz="0" w:space="0" w:color="auto"/>
          </w:divBdr>
        </w:div>
        <w:div w:id="1647510763">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34E3594DD374090EF2097F6C20422" ma:contentTypeVersion="13" ma:contentTypeDescription="Create a new document." ma:contentTypeScope="" ma:versionID="2c50aba3c43b04fb0d2cc64bcf9102fc">
  <xsd:schema xmlns:xsd="http://www.w3.org/2001/XMLSchema" xmlns:xs="http://www.w3.org/2001/XMLSchema" xmlns:p="http://schemas.microsoft.com/office/2006/metadata/properties" xmlns:ns2="e42cc8d2-33df-46fd-80fb-ebff2d5a5455" xmlns:ns3="09422e47-5213-4237-b017-085b308a36bc" targetNamespace="http://schemas.microsoft.com/office/2006/metadata/properties" ma:root="true" ma:fieldsID="21e4d8a0a5dd22701e55dd72343c3278" ns2:_="" ns3:_="">
    <xsd:import namespace="e42cc8d2-33df-46fd-80fb-ebff2d5a5455"/>
    <xsd:import namespace="09422e47-5213-4237-b017-085b308a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cc8d2-33df-46fd-80fb-ebff2d5a5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22e47-5213-4237-b017-085b308a36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4C691-DBB3-4536-BB2B-88E175531020}"/>
</file>

<file path=customXml/itemProps2.xml><?xml version="1.0" encoding="utf-8"?>
<ds:datastoreItem xmlns:ds="http://schemas.openxmlformats.org/officeDocument/2006/customXml" ds:itemID="{62EF96FC-D27F-464C-BEA2-0C32B2A9A707}"/>
</file>

<file path=customXml/itemProps3.xml><?xml version="1.0" encoding="utf-8"?>
<ds:datastoreItem xmlns:ds="http://schemas.openxmlformats.org/officeDocument/2006/customXml" ds:itemID="{11E7789E-1ADF-412A-A2A7-4754DBEF233C}"/>
</file>

<file path=docProps/app.xml><?xml version="1.0" encoding="utf-8"?>
<Properties xmlns="http://schemas.openxmlformats.org/officeDocument/2006/extended-properties" xmlns:vt="http://schemas.openxmlformats.org/officeDocument/2006/docPropsVTypes">
  <Template>Normal</Template>
  <TotalTime>36</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Nicola</dc:creator>
  <cp:keywords/>
  <dc:description/>
  <cp:lastModifiedBy>Smith, Nicola</cp:lastModifiedBy>
  <cp:revision>3</cp:revision>
  <dcterms:created xsi:type="dcterms:W3CDTF">2020-12-14T11:21:00Z</dcterms:created>
  <dcterms:modified xsi:type="dcterms:W3CDTF">2020-12-14T11:58:00Z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0x01010052734E3594DD374090EF2097F6C20422</vt:lpwstr>
  </property>
</Properties>
</file>